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F784A" w14:textId="77777777" w:rsidR="006B607E" w:rsidRPr="00C71275" w:rsidRDefault="00C71275" w:rsidP="009973C4">
      <w:pPr>
        <w:jc w:val="center"/>
        <w:rPr>
          <w:rFonts w:cstheme="minorHAnsi"/>
          <w:b/>
        </w:rPr>
      </w:pPr>
      <w:r>
        <w:rPr>
          <w:rFonts w:cstheme="minorHAnsi"/>
          <w:b/>
        </w:rPr>
        <w:t>Place Logo Here</w:t>
      </w:r>
    </w:p>
    <w:p w14:paraId="41F6A2B9" w14:textId="77777777" w:rsidR="006B607E" w:rsidRPr="00E8054A" w:rsidRDefault="006B607E" w:rsidP="006B607E">
      <w:pPr>
        <w:rPr>
          <w:rFonts w:cstheme="minorHAnsi"/>
          <w:b/>
        </w:rPr>
      </w:pPr>
      <w:r w:rsidRPr="00E8054A">
        <w:rPr>
          <w:rFonts w:cstheme="minorHAnsi"/>
          <w:b/>
        </w:rPr>
        <w:t>NEWS RELEASE</w:t>
      </w:r>
    </w:p>
    <w:p w14:paraId="2DCD6627" w14:textId="77777777" w:rsidR="006B607E" w:rsidRPr="00E8054A" w:rsidRDefault="006B607E">
      <w:pPr>
        <w:rPr>
          <w:rFonts w:cstheme="minorHAnsi"/>
        </w:rPr>
      </w:pPr>
    </w:p>
    <w:p w14:paraId="79D8EA2D" w14:textId="40817560" w:rsidR="00A71315" w:rsidRPr="005C1FA5" w:rsidRDefault="0036456D" w:rsidP="005C1FA5">
      <w:pPr>
        <w:jc w:val="center"/>
        <w:rPr>
          <w:rFonts w:cstheme="minorHAnsi"/>
          <w:b/>
        </w:rPr>
      </w:pPr>
      <w:r>
        <w:rPr>
          <w:rFonts w:cstheme="minorHAnsi"/>
          <w:b/>
        </w:rPr>
        <w:t>[</w:t>
      </w:r>
      <w:r w:rsidR="00C71275">
        <w:rPr>
          <w:rFonts w:cstheme="minorHAnsi"/>
          <w:b/>
        </w:rPr>
        <w:t>Name of Practice</w:t>
      </w:r>
      <w:r>
        <w:rPr>
          <w:rFonts w:cstheme="minorHAnsi"/>
          <w:b/>
        </w:rPr>
        <w:t>]</w:t>
      </w:r>
      <w:r w:rsidR="007D4E15">
        <w:rPr>
          <w:rFonts w:cstheme="minorHAnsi"/>
          <w:b/>
        </w:rPr>
        <w:t xml:space="preserve"> of </w:t>
      </w:r>
      <w:r>
        <w:rPr>
          <w:rFonts w:cstheme="minorHAnsi"/>
          <w:b/>
        </w:rPr>
        <w:t>[</w:t>
      </w:r>
      <w:r w:rsidR="00C71275">
        <w:rPr>
          <w:rFonts w:cstheme="minorHAnsi"/>
          <w:b/>
        </w:rPr>
        <w:t>City</w:t>
      </w:r>
      <w:r>
        <w:rPr>
          <w:rFonts w:cstheme="minorHAnsi"/>
          <w:b/>
        </w:rPr>
        <w:t>]</w:t>
      </w:r>
      <w:r w:rsidR="006B607E" w:rsidRPr="00E8054A">
        <w:rPr>
          <w:rFonts w:cstheme="minorHAnsi"/>
          <w:b/>
        </w:rPr>
        <w:t xml:space="preserve"> Offers Innovative </w:t>
      </w:r>
      <w:r w:rsidR="00C71B53" w:rsidRPr="00E8054A">
        <w:rPr>
          <w:rFonts w:cstheme="minorHAnsi"/>
          <w:b/>
        </w:rPr>
        <w:t xml:space="preserve">Test to </w:t>
      </w:r>
      <w:r w:rsidR="005C1FA5">
        <w:rPr>
          <w:rFonts w:cstheme="minorHAnsi"/>
          <w:b/>
        </w:rPr>
        <w:t xml:space="preserve">Help </w:t>
      </w:r>
      <w:r w:rsidR="00E36ECD">
        <w:rPr>
          <w:rFonts w:cstheme="minorHAnsi"/>
          <w:b/>
        </w:rPr>
        <w:t xml:space="preserve">Find </w:t>
      </w:r>
      <w:r w:rsidR="00A71315" w:rsidRPr="00E8054A">
        <w:rPr>
          <w:rFonts w:cstheme="minorHAnsi"/>
          <w:b/>
        </w:rPr>
        <w:t>Age-Related Macular Degeneration</w:t>
      </w:r>
      <w:r w:rsidR="00494838" w:rsidRPr="00E8054A">
        <w:rPr>
          <w:rFonts w:cstheme="minorHAnsi"/>
          <w:b/>
        </w:rPr>
        <w:t xml:space="preserve"> (AMD)</w:t>
      </w:r>
      <w:r w:rsidR="00C71B53" w:rsidRPr="00E8054A">
        <w:rPr>
          <w:rFonts w:cstheme="minorHAnsi"/>
          <w:b/>
        </w:rPr>
        <w:t xml:space="preserve"> in its Earliest Stages</w:t>
      </w:r>
    </w:p>
    <w:p w14:paraId="119CC38D" w14:textId="6B311BE4" w:rsidR="00C71B53" w:rsidRPr="006A4C50" w:rsidRDefault="00C71275" w:rsidP="00E8263E">
      <w:pPr>
        <w:spacing w:line="360" w:lineRule="auto"/>
        <w:rPr>
          <w:rFonts w:cstheme="minorHAnsi"/>
        </w:rPr>
      </w:pPr>
      <w:r>
        <w:rPr>
          <w:rFonts w:cstheme="minorHAnsi"/>
          <w:b/>
        </w:rPr>
        <w:t>(City, State)</w:t>
      </w:r>
      <w:r w:rsidR="002E3CD7" w:rsidRPr="002E3CD7">
        <w:rPr>
          <w:rFonts w:cstheme="minorHAnsi"/>
          <w:b/>
        </w:rPr>
        <w:t xml:space="preserve">, USA, </w:t>
      </w:r>
      <w:r>
        <w:rPr>
          <w:rFonts w:cstheme="minorHAnsi"/>
          <w:b/>
        </w:rPr>
        <w:t>(Date)</w:t>
      </w:r>
      <w:r w:rsidR="00A71315" w:rsidRPr="006A4C50">
        <w:rPr>
          <w:rFonts w:cstheme="minorHAnsi"/>
        </w:rPr>
        <w:t xml:space="preserve"> </w:t>
      </w:r>
      <w:r w:rsidR="00494838" w:rsidRPr="006A4C50">
        <w:rPr>
          <w:rFonts w:cstheme="minorHAnsi"/>
        </w:rPr>
        <w:t>–</w:t>
      </w:r>
      <w:r w:rsidR="00A71315" w:rsidRPr="006A4C50">
        <w:rPr>
          <w:rFonts w:cstheme="minorHAnsi"/>
        </w:rPr>
        <w:t xml:space="preserve"> </w:t>
      </w:r>
      <w:r w:rsidR="005E7757">
        <w:rPr>
          <w:rFonts w:cstheme="minorHAnsi"/>
        </w:rPr>
        <w:t xml:space="preserve">Dr. </w:t>
      </w:r>
      <w:r w:rsidR="008E6E26">
        <w:rPr>
          <w:rFonts w:cstheme="minorHAnsi"/>
        </w:rPr>
        <w:t xml:space="preserve">[enter doctor’s name] </w:t>
      </w:r>
      <w:r w:rsidR="002E3CD7">
        <w:rPr>
          <w:rFonts w:cstheme="minorHAnsi"/>
        </w:rPr>
        <w:t xml:space="preserve">and the staff of </w:t>
      </w:r>
      <w:r w:rsidR="008E6E26">
        <w:rPr>
          <w:rFonts w:cstheme="minorHAnsi"/>
        </w:rPr>
        <w:t>[enter practice name]</w:t>
      </w:r>
      <w:r w:rsidR="002E3CD7">
        <w:rPr>
          <w:rFonts w:cstheme="minorHAnsi"/>
        </w:rPr>
        <w:t xml:space="preserve"> are</w:t>
      </w:r>
      <w:r w:rsidR="004C4389" w:rsidRPr="006A4C50">
        <w:rPr>
          <w:rFonts w:cstheme="minorHAnsi"/>
        </w:rPr>
        <w:t xml:space="preserve"> </w:t>
      </w:r>
      <w:r w:rsidR="008E6E26">
        <w:rPr>
          <w:rFonts w:cstheme="minorHAnsi"/>
        </w:rPr>
        <w:t>excited to announce th</w:t>
      </w:r>
      <w:r w:rsidR="00A16D57">
        <w:rPr>
          <w:rFonts w:cstheme="minorHAnsi"/>
        </w:rPr>
        <w:t>e adoption of</w:t>
      </w:r>
      <w:r w:rsidR="00494838" w:rsidRPr="006A4C50">
        <w:rPr>
          <w:rFonts w:cstheme="minorHAnsi"/>
        </w:rPr>
        <w:t xml:space="preserve"> </w:t>
      </w:r>
      <w:r w:rsidR="00997325" w:rsidRPr="006A4C50">
        <w:rPr>
          <w:rFonts w:cstheme="minorHAnsi"/>
        </w:rPr>
        <w:t>the AdaptDx</w:t>
      </w:r>
      <w:r w:rsidR="00A40F8C">
        <w:rPr>
          <w:rFonts w:cstheme="minorHAnsi"/>
        </w:rPr>
        <w:t xml:space="preserve"> Pro</w:t>
      </w:r>
      <w:r w:rsidR="007A4CCA">
        <w:rPr>
          <w:rFonts w:cstheme="minorHAnsi"/>
        </w:rPr>
        <w:t>®</w:t>
      </w:r>
      <w:r w:rsidR="00494838" w:rsidRPr="006A4C50">
        <w:rPr>
          <w:rFonts w:cstheme="minorHAnsi"/>
        </w:rPr>
        <w:t xml:space="preserve"> test </w:t>
      </w:r>
      <w:r w:rsidR="005C1FA5">
        <w:rPr>
          <w:rFonts w:cstheme="minorHAnsi"/>
        </w:rPr>
        <w:t xml:space="preserve">as part of their effort </w:t>
      </w:r>
      <w:r w:rsidR="00997325" w:rsidRPr="006A4C50">
        <w:rPr>
          <w:rFonts w:cstheme="minorHAnsi"/>
        </w:rPr>
        <w:t xml:space="preserve">to detect </w:t>
      </w:r>
      <w:r w:rsidR="00C71B53" w:rsidRPr="006A4C50">
        <w:rPr>
          <w:rFonts w:cstheme="minorHAnsi"/>
        </w:rPr>
        <w:t xml:space="preserve">and monitor </w:t>
      </w:r>
      <w:r w:rsidR="00494838" w:rsidRPr="006A4C50">
        <w:rPr>
          <w:rFonts w:cstheme="minorHAnsi"/>
        </w:rPr>
        <w:t>age-related macular degeneration (AMD)</w:t>
      </w:r>
      <w:r w:rsidR="00C71B53" w:rsidRPr="006A4C50">
        <w:rPr>
          <w:rFonts w:cstheme="minorHAnsi"/>
        </w:rPr>
        <w:t>. The AdaptDx</w:t>
      </w:r>
      <w:r w:rsidR="00A40F8C">
        <w:rPr>
          <w:rFonts w:cstheme="minorHAnsi"/>
        </w:rPr>
        <w:t xml:space="preserve"> Pro</w:t>
      </w:r>
      <w:r w:rsidR="00C71B53" w:rsidRPr="006A4C50">
        <w:rPr>
          <w:rFonts w:cstheme="minorHAnsi"/>
        </w:rPr>
        <w:t xml:space="preserve"> is a</w:t>
      </w:r>
      <w:r w:rsidR="00A40F8C">
        <w:rPr>
          <w:rFonts w:cstheme="minorHAnsi"/>
        </w:rPr>
        <w:t>n innovative, wearable headset that offers a</w:t>
      </w:r>
      <w:r w:rsidR="00C71B53" w:rsidRPr="006A4C50">
        <w:rPr>
          <w:rFonts w:cstheme="minorHAnsi"/>
        </w:rPr>
        <w:t xml:space="preserve"> simple, non-invasive test </w:t>
      </w:r>
      <w:r w:rsidR="00A40F8C">
        <w:rPr>
          <w:rFonts w:cstheme="minorHAnsi"/>
        </w:rPr>
        <w:t>to</w:t>
      </w:r>
      <w:r w:rsidR="00A40F8C" w:rsidRPr="006A4C50">
        <w:rPr>
          <w:rFonts w:cstheme="minorHAnsi"/>
        </w:rPr>
        <w:t xml:space="preserve"> </w:t>
      </w:r>
      <w:r w:rsidR="00C71B53" w:rsidRPr="006A4C50">
        <w:rPr>
          <w:rFonts w:cstheme="minorHAnsi"/>
        </w:rPr>
        <w:t xml:space="preserve">measure the time it takes a patient’s vision to adjust from bright light to darkness, a process known as dark adaptation. </w:t>
      </w:r>
      <w:r w:rsidR="003A107D">
        <w:rPr>
          <w:rFonts w:cstheme="minorHAnsi"/>
        </w:rPr>
        <w:t xml:space="preserve">As one </w:t>
      </w:r>
      <w:r w:rsidR="009B1566">
        <w:rPr>
          <w:rFonts w:cstheme="minorHAnsi"/>
        </w:rPr>
        <w:t>of the first signs of AMD</w:t>
      </w:r>
      <w:r w:rsidR="003A107D">
        <w:rPr>
          <w:rFonts w:cstheme="minorHAnsi"/>
        </w:rPr>
        <w:t>, dark adaptation</w:t>
      </w:r>
      <w:r w:rsidR="00F11529">
        <w:rPr>
          <w:rFonts w:cstheme="minorHAnsi"/>
        </w:rPr>
        <w:t xml:space="preserve"> testing </w:t>
      </w:r>
      <w:r w:rsidR="0036456D">
        <w:rPr>
          <w:rFonts w:cstheme="minorHAnsi"/>
        </w:rPr>
        <w:t xml:space="preserve">using </w:t>
      </w:r>
      <w:r w:rsidR="00C71B53" w:rsidRPr="006A4C50">
        <w:rPr>
          <w:rFonts w:cstheme="minorHAnsi"/>
        </w:rPr>
        <w:t>the AdaptDx</w:t>
      </w:r>
      <w:r w:rsidR="00A40F8C">
        <w:rPr>
          <w:rFonts w:cstheme="minorHAnsi"/>
        </w:rPr>
        <w:t xml:space="preserve"> Pro</w:t>
      </w:r>
      <w:r w:rsidR="00C71B53" w:rsidRPr="006A4C50">
        <w:rPr>
          <w:rFonts w:cstheme="minorHAnsi"/>
        </w:rPr>
        <w:t xml:space="preserve">, </w:t>
      </w:r>
      <w:r w:rsidR="0036456D">
        <w:rPr>
          <w:rFonts w:cstheme="minorHAnsi"/>
        </w:rPr>
        <w:t xml:space="preserve">will provide </w:t>
      </w:r>
      <w:r w:rsidR="00585251" w:rsidRPr="006A4C50">
        <w:rPr>
          <w:rFonts w:cstheme="minorHAnsi"/>
        </w:rPr>
        <w:t>clinicians</w:t>
      </w:r>
      <w:r w:rsidR="00C71B53" w:rsidRPr="006A4C50">
        <w:rPr>
          <w:rFonts w:cstheme="minorHAnsi"/>
        </w:rPr>
        <w:t xml:space="preserve"> at </w:t>
      </w:r>
      <w:r w:rsidR="0036456D">
        <w:rPr>
          <w:rFonts w:cstheme="minorHAnsi"/>
        </w:rPr>
        <w:t>[</w:t>
      </w:r>
      <w:r>
        <w:rPr>
          <w:rFonts w:cstheme="minorHAnsi"/>
        </w:rPr>
        <w:t>Practice</w:t>
      </w:r>
      <w:r w:rsidR="0036456D">
        <w:rPr>
          <w:rFonts w:cstheme="minorHAnsi"/>
        </w:rPr>
        <w:t>]</w:t>
      </w:r>
      <w:r>
        <w:rPr>
          <w:rFonts w:cstheme="minorHAnsi"/>
        </w:rPr>
        <w:t xml:space="preserve"> </w:t>
      </w:r>
      <w:r w:rsidR="00234DD9">
        <w:rPr>
          <w:rFonts w:cstheme="minorHAnsi"/>
        </w:rPr>
        <w:t>an additional resource</w:t>
      </w:r>
      <w:r w:rsidR="00EB6B0B">
        <w:rPr>
          <w:rFonts w:cstheme="minorHAnsi"/>
        </w:rPr>
        <w:t xml:space="preserve"> to </w:t>
      </w:r>
      <w:r w:rsidR="00083402">
        <w:rPr>
          <w:rFonts w:cstheme="minorHAnsi"/>
        </w:rPr>
        <w:t xml:space="preserve">help </w:t>
      </w:r>
      <w:r w:rsidR="00C71B53" w:rsidRPr="006A4C50">
        <w:rPr>
          <w:rFonts w:cstheme="minorHAnsi"/>
        </w:rPr>
        <w:t xml:space="preserve">diagnose AMD before vision loss occurs – and put a plan place to help preserve vision. </w:t>
      </w:r>
    </w:p>
    <w:p w14:paraId="4606ADCC" w14:textId="318F8F16" w:rsidR="00585251" w:rsidRPr="006A4C50" w:rsidRDefault="00C71B53" w:rsidP="005852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6A4C50">
        <w:rPr>
          <w:rFonts w:asciiTheme="minorHAnsi" w:hAnsiTheme="minorHAnsi" w:cstheme="minorHAnsi"/>
          <w:sz w:val="22"/>
          <w:szCs w:val="22"/>
        </w:rPr>
        <w:t xml:space="preserve">“Age-related macular degeneration is </w:t>
      </w:r>
      <w:r w:rsidR="005E4A43" w:rsidRPr="006A4C50">
        <w:rPr>
          <w:rFonts w:asciiTheme="minorHAnsi" w:hAnsiTheme="minorHAnsi" w:cstheme="minorHAnsi"/>
          <w:sz w:val="22"/>
          <w:szCs w:val="22"/>
        </w:rPr>
        <w:t>the leading cause of adult blindness</w:t>
      </w:r>
      <w:r w:rsidR="00585251" w:rsidRPr="006A4C50">
        <w:rPr>
          <w:rFonts w:asciiTheme="minorHAnsi" w:hAnsiTheme="minorHAnsi" w:cstheme="minorHAnsi"/>
          <w:sz w:val="22"/>
          <w:szCs w:val="22"/>
        </w:rPr>
        <w:t>, and more than twice as common as glaucoma.</w:t>
      </w:r>
      <w:r w:rsidR="005E4A43" w:rsidRPr="006A4C50">
        <w:rPr>
          <w:rFonts w:asciiTheme="minorHAnsi" w:hAnsiTheme="minorHAnsi" w:cstheme="minorHAnsi"/>
          <w:sz w:val="22"/>
          <w:szCs w:val="22"/>
        </w:rPr>
        <w:t xml:space="preserve"> It is </w:t>
      </w:r>
      <w:r w:rsidRPr="006A4C50">
        <w:rPr>
          <w:rFonts w:asciiTheme="minorHAnsi" w:hAnsiTheme="minorHAnsi" w:cstheme="minorHAnsi"/>
          <w:sz w:val="22"/>
          <w:szCs w:val="22"/>
        </w:rPr>
        <w:t>a chronic disease that causes a part of your retina</w:t>
      </w:r>
      <w:r w:rsidR="00015EB3">
        <w:rPr>
          <w:rFonts w:asciiTheme="minorHAnsi" w:hAnsiTheme="minorHAnsi" w:cstheme="minorHAnsi"/>
          <w:sz w:val="22"/>
          <w:szCs w:val="22"/>
        </w:rPr>
        <w:t>,</w:t>
      </w:r>
      <w:r w:rsidRPr="006A4C50">
        <w:rPr>
          <w:rFonts w:asciiTheme="minorHAnsi" w:hAnsiTheme="minorHAnsi" w:cstheme="minorHAnsi"/>
          <w:sz w:val="22"/>
          <w:szCs w:val="22"/>
        </w:rPr>
        <w:t xml:space="preserve"> called the macula</w:t>
      </w:r>
      <w:r w:rsidR="00015EB3">
        <w:rPr>
          <w:rFonts w:asciiTheme="minorHAnsi" w:hAnsiTheme="minorHAnsi" w:cstheme="minorHAnsi"/>
          <w:sz w:val="22"/>
          <w:szCs w:val="22"/>
        </w:rPr>
        <w:t>,</w:t>
      </w:r>
      <w:r w:rsidRPr="006A4C50">
        <w:rPr>
          <w:rFonts w:asciiTheme="minorHAnsi" w:hAnsiTheme="minorHAnsi" w:cstheme="minorHAnsi"/>
          <w:sz w:val="22"/>
          <w:szCs w:val="22"/>
        </w:rPr>
        <w:t xml:space="preserve"> to slowly deteriorate as you get older</w:t>
      </w:r>
      <w:r w:rsidR="00585251" w:rsidRPr="006A4C50">
        <w:rPr>
          <w:rFonts w:asciiTheme="minorHAnsi" w:hAnsiTheme="minorHAnsi" w:cstheme="minorHAnsi"/>
          <w:sz w:val="22"/>
          <w:szCs w:val="22"/>
        </w:rPr>
        <w:t xml:space="preserve"> mak</w:t>
      </w:r>
      <w:r w:rsidR="00015EB3">
        <w:rPr>
          <w:rFonts w:asciiTheme="minorHAnsi" w:hAnsiTheme="minorHAnsi" w:cstheme="minorHAnsi"/>
          <w:sz w:val="22"/>
          <w:szCs w:val="22"/>
        </w:rPr>
        <w:t>ing</w:t>
      </w:r>
      <w:r w:rsidR="00585251" w:rsidRPr="006A4C50">
        <w:rPr>
          <w:rFonts w:asciiTheme="minorHAnsi" w:hAnsiTheme="minorHAnsi" w:cstheme="minorHAnsi"/>
          <w:sz w:val="22"/>
          <w:szCs w:val="22"/>
        </w:rPr>
        <w:t xml:space="preserve"> it difficult to</w:t>
      </w:r>
      <w:r w:rsidRPr="006A4C50">
        <w:rPr>
          <w:rFonts w:asciiTheme="minorHAnsi" w:hAnsiTheme="minorHAnsi" w:cstheme="minorHAnsi"/>
          <w:sz w:val="22"/>
          <w:szCs w:val="22"/>
        </w:rPr>
        <w:t xml:space="preserve"> recognize faces, read, watch TV, and drive,” </w:t>
      </w:r>
      <w:r w:rsidR="000C1A36">
        <w:rPr>
          <w:rFonts w:asciiTheme="minorHAnsi" w:hAnsiTheme="minorHAnsi" w:cstheme="minorHAnsi"/>
          <w:sz w:val="22"/>
          <w:szCs w:val="22"/>
        </w:rPr>
        <w:t xml:space="preserve">said </w:t>
      </w:r>
      <w:r w:rsidR="00015EB3">
        <w:rPr>
          <w:rFonts w:asciiTheme="minorHAnsi" w:hAnsiTheme="minorHAnsi" w:cstheme="minorHAnsi"/>
          <w:sz w:val="22"/>
          <w:szCs w:val="22"/>
        </w:rPr>
        <w:t>[</w:t>
      </w:r>
      <w:r w:rsidR="00C71275">
        <w:rPr>
          <w:rFonts w:asciiTheme="minorHAnsi" w:hAnsiTheme="minorHAnsi" w:cstheme="minorHAnsi"/>
          <w:sz w:val="22"/>
          <w:szCs w:val="22"/>
        </w:rPr>
        <w:t>Doctor’s Name</w:t>
      </w:r>
      <w:r w:rsidR="00015EB3">
        <w:rPr>
          <w:rFonts w:asciiTheme="minorHAnsi" w:hAnsiTheme="minorHAnsi" w:cstheme="minorHAnsi"/>
          <w:sz w:val="22"/>
          <w:szCs w:val="22"/>
        </w:rPr>
        <w:t>]</w:t>
      </w:r>
      <w:r w:rsidR="00C318E0" w:rsidRPr="006A4C50">
        <w:rPr>
          <w:rFonts w:asciiTheme="minorHAnsi" w:hAnsiTheme="minorHAnsi" w:cstheme="minorHAnsi"/>
          <w:sz w:val="22"/>
          <w:szCs w:val="22"/>
        </w:rPr>
        <w:t xml:space="preserve">. </w:t>
      </w:r>
      <w:r w:rsidRPr="006A4C50">
        <w:rPr>
          <w:rFonts w:asciiTheme="minorHAnsi" w:hAnsiTheme="minorHAnsi" w:cstheme="minorHAnsi"/>
          <w:sz w:val="22"/>
          <w:szCs w:val="22"/>
        </w:rPr>
        <w:t>“</w:t>
      </w:r>
      <w:r w:rsidR="00890EDD" w:rsidRPr="006A4C50">
        <w:rPr>
          <w:rFonts w:asciiTheme="minorHAnsi" w:hAnsiTheme="minorHAnsi" w:cstheme="minorHAnsi"/>
          <w:sz w:val="22"/>
          <w:szCs w:val="22"/>
        </w:rPr>
        <w:t xml:space="preserve">Many of our patients over age 50 </w:t>
      </w:r>
      <w:r w:rsidR="006E0D11" w:rsidRPr="006A4C50">
        <w:rPr>
          <w:rFonts w:asciiTheme="minorHAnsi" w:hAnsiTheme="minorHAnsi" w:cstheme="minorHAnsi"/>
          <w:sz w:val="22"/>
          <w:szCs w:val="22"/>
        </w:rPr>
        <w:t>hav</w:t>
      </w:r>
      <w:r w:rsidR="00BB5B2E">
        <w:rPr>
          <w:rFonts w:asciiTheme="minorHAnsi" w:hAnsiTheme="minorHAnsi" w:cstheme="minorHAnsi"/>
          <w:sz w:val="22"/>
          <w:szCs w:val="22"/>
        </w:rPr>
        <w:t>e</w:t>
      </w:r>
      <w:r w:rsidR="006E0D11" w:rsidRPr="006A4C50">
        <w:rPr>
          <w:rFonts w:asciiTheme="minorHAnsi" w:hAnsiTheme="minorHAnsi" w:cstheme="minorHAnsi"/>
          <w:sz w:val="22"/>
          <w:szCs w:val="22"/>
        </w:rPr>
        <w:t xml:space="preserve"> trouble </w:t>
      </w:r>
      <w:r w:rsidR="00890EDD" w:rsidRPr="006A4C50">
        <w:rPr>
          <w:rFonts w:asciiTheme="minorHAnsi" w:hAnsiTheme="minorHAnsi" w:cstheme="minorHAnsi"/>
          <w:sz w:val="22"/>
          <w:szCs w:val="22"/>
        </w:rPr>
        <w:t>seeing</w:t>
      </w:r>
      <w:r w:rsidR="006E0D11" w:rsidRPr="006A4C50">
        <w:rPr>
          <w:rFonts w:asciiTheme="minorHAnsi" w:hAnsiTheme="minorHAnsi" w:cstheme="minorHAnsi"/>
          <w:sz w:val="22"/>
          <w:szCs w:val="22"/>
        </w:rPr>
        <w:t xml:space="preserve"> or driving</w:t>
      </w:r>
      <w:r w:rsidR="00890EDD" w:rsidRPr="006A4C50">
        <w:rPr>
          <w:rFonts w:asciiTheme="minorHAnsi" w:hAnsiTheme="minorHAnsi" w:cstheme="minorHAnsi"/>
          <w:sz w:val="22"/>
          <w:szCs w:val="22"/>
        </w:rPr>
        <w:t xml:space="preserve"> at night – </w:t>
      </w:r>
      <w:r w:rsidR="00BB5B2E">
        <w:rPr>
          <w:rFonts w:asciiTheme="minorHAnsi" w:hAnsiTheme="minorHAnsi" w:cstheme="minorHAnsi"/>
          <w:sz w:val="22"/>
          <w:szCs w:val="22"/>
        </w:rPr>
        <w:t xml:space="preserve">which </w:t>
      </w:r>
      <w:r w:rsidR="006E0D11" w:rsidRPr="006A4C50">
        <w:rPr>
          <w:rFonts w:asciiTheme="minorHAnsi" w:hAnsiTheme="minorHAnsi" w:cstheme="minorHAnsi"/>
          <w:sz w:val="22"/>
          <w:szCs w:val="22"/>
        </w:rPr>
        <w:t>can be the first</w:t>
      </w:r>
      <w:r w:rsidR="00890EDD" w:rsidRPr="006A4C50">
        <w:rPr>
          <w:rFonts w:asciiTheme="minorHAnsi" w:hAnsiTheme="minorHAnsi" w:cstheme="minorHAnsi"/>
          <w:sz w:val="22"/>
          <w:szCs w:val="22"/>
        </w:rPr>
        <w:t xml:space="preserve"> symptom of AMD. </w:t>
      </w:r>
      <w:r w:rsidRPr="006A4C50">
        <w:rPr>
          <w:rFonts w:asciiTheme="minorHAnsi" w:hAnsiTheme="minorHAnsi" w:cstheme="minorHAnsi"/>
          <w:sz w:val="22"/>
          <w:szCs w:val="22"/>
        </w:rPr>
        <w:t>With the AdaptDx</w:t>
      </w:r>
      <w:r w:rsidR="00A40F8C">
        <w:rPr>
          <w:rFonts w:asciiTheme="minorHAnsi" w:hAnsiTheme="minorHAnsi" w:cstheme="minorHAnsi"/>
          <w:sz w:val="22"/>
          <w:szCs w:val="22"/>
        </w:rPr>
        <w:t xml:space="preserve"> Pro</w:t>
      </w:r>
      <w:r w:rsidRPr="006A4C50">
        <w:rPr>
          <w:rFonts w:asciiTheme="minorHAnsi" w:hAnsiTheme="minorHAnsi" w:cstheme="minorHAnsi"/>
          <w:sz w:val="22"/>
          <w:szCs w:val="22"/>
        </w:rPr>
        <w:t xml:space="preserve">, we </w:t>
      </w:r>
      <w:proofErr w:type="gramStart"/>
      <w:r w:rsidRPr="006A4C50">
        <w:rPr>
          <w:rFonts w:asciiTheme="minorHAnsi" w:hAnsiTheme="minorHAnsi" w:cstheme="minorHAnsi"/>
          <w:sz w:val="22"/>
          <w:szCs w:val="22"/>
        </w:rPr>
        <w:t>are able to</w:t>
      </w:r>
      <w:proofErr w:type="gramEnd"/>
      <w:r w:rsidRPr="006A4C50">
        <w:rPr>
          <w:rFonts w:asciiTheme="minorHAnsi" w:hAnsiTheme="minorHAnsi" w:cstheme="minorHAnsi"/>
          <w:sz w:val="22"/>
          <w:szCs w:val="22"/>
        </w:rPr>
        <w:t xml:space="preserve"> quickly and easily </w:t>
      </w:r>
      <w:r w:rsidR="00890EDD" w:rsidRPr="006A4C50">
        <w:rPr>
          <w:rFonts w:asciiTheme="minorHAnsi" w:hAnsiTheme="minorHAnsi" w:cstheme="minorHAnsi"/>
          <w:sz w:val="22"/>
          <w:szCs w:val="22"/>
        </w:rPr>
        <w:t xml:space="preserve">measure dark adaptation </w:t>
      </w:r>
      <w:r w:rsidR="00234DD9">
        <w:rPr>
          <w:rFonts w:asciiTheme="minorHAnsi" w:hAnsiTheme="minorHAnsi" w:cstheme="minorHAnsi"/>
          <w:sz w:val="22"/>
          <w:szCs w:val="22"/>
        </w:rPr>
        <w:t xml:space="preserve">speed, which </w:t>
      </w:r>
      <w:r w:rsidR="00234DD9">
        <w:rPr>
          <w:rFonts w:ascii="Segoe UI" w:hAnsi="Segoe UI" w:cs="Segoe UI"/>
          <w:color w:val="000000"/>
          <w:sz w:val="20"/>
          <w:szCs w:val="20"/>
        </w:rPr>
        <w:t>can be useful in diagnosing AMD at the subclinical stage –a critical aspect in</w:t>
      </w:r>
      <w:r w:rsidR="00585251" w:rsidRPr="006A4C50">
        <w:rPr>
          <w:rFonts w:asciiTheme="minorHAnsi" w:hAnsiTheme="minorHAnsi" w:cstheme="minorHAnsi"/>
          <w:sz w:val="22"/>
          <w:szCs w:val="22"/>
        </w:rPr>
        <w:t xml:space="preserve"> delaying vision loss.”</w:t>
      </w:r>
    </w:p>
    <w:p w14:paraId="09464015" w14:textId="77777777" w:rsidR="00890EDD" w:rsidRPr="006A4C50" w:rsidRDefault="00890EDD" w:rsidP="0058525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6715185A" w14:textId="6BCBCF8B" w:rsidR="00C71B53" w:rsidRPr="006A4C50" w:rsidRDefault="00D446D7" w:rsidP="00C71B53">
      <w:pPr>
        <w:spacing w:line="360" w:lineRule="auto"/>
        <w:rPr>
          <w:rFonts w:cstheme="minorHAnsi"/>
        </w:rPr>
      </w:pPr>
      <w:r>
        <w:rPr>
          <w:rFonts w:cstheme="minorHAnsi"/>
        </w:rPr>
        <w:t>[</w:t>
      </w:r>
      <w:r w:rsidR="00E064BA">
        <w:rPr>
          <w:rFonts w:cstheme="minorHAnsi"/>
        </w:rPr>
        <w:t>Doctor’s Name</w:t>
      </w:r>
      <w:r>
        <w:rPr>
          <w:rFonts w:cstheme="minorHAnsi"/>
        </w:rPr>
        <w:t>]</w:t>
      </w:r>
      <w:r w:rsidR="00C318E0" w:rsidRPr="006A4C50">
        <w:rPr>
          <w:rFonts w:cstheme="minorHAnsi"/>
        </w:rPr>
        <w:t xml:space="preserve"> recommends </w:t>
      </w:r>
      <w:r w:rsidR="00280F66" w:rsidRPr="006A4C50">
        <w:rPr>
          <w:rFonts w:cstheme="minorHAnsi"/>
        </w:rPr>
        <w:t>AdaptDx</w:t>
      </w:r>
      <w:r w:rsidR="00A40F8C">
        <w:rPr>
          <w:rFonts w:cstheme="minorHAnsi"/>
        </w:rPr>
        <w:t xml:space="preserve"> Pro</w:t>
      </w:r>
      <w:r w:rsidR="00280F66" w:rsidRPr="006A4C50">
        <w:rPr>
          <w:rFonts w:cstheme="minorHAnsi"/>
        </w:rPr>
        <w:t xml:space="preserve"> testing to</w:t>
      </w:r>
      <w:r w:rsidR="002A32CA" w:rsidRPr="006A4C50">
        <w:rPr>
          <w:rFonts w:cstheme="minorHAnsi"/>
        </w:rPr>
        <w:t xml:space="preserve"> patient</w:t>
      </w:r>
      <w:r w:rsidR="00C71B53" w:rsidRPr="006A4C50">
        <w:rPr>
          <w:rFonts w:cstheme="minorHAnsi"/>
        </w:rPr>
        <w:t>s</w:t>
      </w:r>
      <w:r w:rsidR="00C318E0" w:rsidRPr="006A4C50">
        <w:rPr>
          <w:rFonts w:cstheme="minorHAnsi"/>
        </w:rPr>
        <w:t xml:space="preserve"> over age 50, </w:t>
      </w:r>
      <w:r w:rsidR="00C71B53" w:rsidRPr="006A4C50">
        <w:rPr>
          <w:rFonts w:cstheme="minorHAnsi"/>
        </w:rPr>
        <w:t xml:space="preserve">particularly those who have trouble seeing or driving at night. </w:t>
      </w:r>
      <w:r w:rsidR="00280F66" w:rsidRPr="006A4C50">
        <w:rPr>
          <w:rFonts w:cstheme="minorHAnsi"/>
        </w:rPr>
        <w:t>Other than age, r</w:t>
      </w:r>
      <w:r w:rsidR="00C71B53" w:rsidRPr="006A4C50">
        <w:rPr>
          <w:rFonts w:cstheme="minorHAnsi"/>
        </w:rPr>
        <w:t xml:space="preserve">isk factors for AMD include a family history of the disease, Caucasian race, smoking, obesity, high blood pressure, high cholesterol, or cardiovascular disease. </w:t>
      </w:r>
    </w:p>
    <w:p w14:paraId="2F5433C6" w14:textId="1AA6592D" w:rsidR="00C71B53" w:rsidRPr="006A4C50" w:rsidRDefault="00C71B53" w:rsidP="00C71B53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6A4C50">
        <w:rPr>
          <w:rFonts w:cstheme="minorHAnsi"/>
        </w:rPr>
        <w:t xml:space="preserve">“We are very excited to </w:t>
      </w:r>
      <w:r w:rsidR="00E95315">
        <w:rPr>
          <w:rFonts w:cstheme="minorHAnsi"/>
        </w:rPr>
        <w:t>have this technology in our office</w:t>
      </w:r>
      <w:r w:rsidR="00F53104">
        <w:rPr>
          <w:rFonts w:cstheme="minorHAnsi"/>
        </w:rPr>
        <w:t xml:space="preserve"> as it provides a very patient-friendly test experience and helps us </w:t>
      </w:r>
      <w:r w:rsidRPr="006A4C50">
        <w:rPr>
          <w:rFonts w:cstheme="minorHAnsi"/>
        </w:rPr>
        <w:t>identify AMD in its earliest stages</w:t>
      </w:r>
      <w:r w:rsidR="00AC1824">
        <w:rPr>
          <w:rFonts w:cstheme="minorHAnsi"/>
        </w:rPr>
        <w:t>,”</w:t>
      </w:r>
      <w:r w:rsidRPr="006A4C50">
        <w:rPr>
          <w:rFonts w:cstheme="minorHAnsi"/>
        </w:rPr>
        <w:t xml:space="preserve"> </w:t>
      </w:r>
      <w:r w:rsidR="000C1A36">
        <w:rPr>
          <w:rFonts w:cstheme="minorHAnsi"/>
        </w:rPr>
        <w:t xml:space="preserve">said </w:t>
      </w:r>
      <w:r w:rsidR="005431CD">
        <w:rPr>
          <w:rFonts w:cstheme="minorHAnsi"/>
        </w:rPr>
        <w:t>[</w:t>
      </w:r>
      <w:r w:rsidR="00E064BA">
        <w:rPr>
          <w:rFonts w:cstheme="minorHAnsi"/>
        </w:rPr>
        <w:t>Doctor’s Name</w:t>
      </w:r>
      <w:r w:rsidR="00E8263E">
        <w:rPr>
          <w:rFonts w:cstheme="minorHAnsi"/>
        </w:rPr>
        <w:t>]</w:t>
      </w:r>
      <w:r w:rsidRPr="006A4C50">
        <w:rPr>
          <w:rFonts w:cstheme="minorHAnsi"/>
        </w:rPr>
        <w:t>. “While there is</w:t>
      </w:r>
      <w:r w:rsidR="005431CD">
        <w:rPr>
          <w:rFonts w:cstheme="minorHAnsi"/>
        </w:rPr>
        <w:t>n’t</w:t>
      </w:r>
      <w:r w:rsidRPr="006A4C50">
        <w:rPr>
          <w:rFonts w:cstheme="minorHAnsi"/>
        </w:rPr>
        <w:t xml:space="preserve"> a cure for AMD </w:t>
      </w:r>
      <w:r w:rsidRPr="006A4C50">
        <w:rPr>
          <w:rFonts w:cstheme="minorHAnsi"/>
          <w:i/>
        </w:rPr>
        <w:t>yet</w:t>
      </w:r>
      <w:r w:rsidRPr="006A4C50">
        <w:rPr>
          <w:rFonts w:cstheme="minorHAnsi"/>
        </w:rPr>
        <w:t>, there are lifestyle changes and supplements that have a proven track record of delaying the progression of the disease.”</w:t>
      </w:r>
    </w:p>
    <w:p w14:paraId="2979AF1A" w14:textId="2FDF01F7" w:rsidR="00C71B53" w:rsidRPr="006A4C50" w:rsidRDefault="00A40F8C" w:rsidP="00C71B5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With the AdaptDx Pro, patients can be tested right in the exam room</w:t>
      </w:r>
      <w:r w:rsidR="00E8263E">
        <w:rPr>
          <w:rFonts w:cstheme="minorHAnsi"/>
        </w:rPr>
        <w:t xml:space="preserve"> </w:t>
      </w:r>
      <w:r w:rsidR="001B43AB">
        <w:rPr>
          <w:rFonts w:cstheme="minorHAnsi"/>
        </w:rPr>
        <w:t>and there is</w:t>
      </w:r>
      <w:r>
        <w:rPr>
          <w:rFonts w:cstheme="minorHAnsi"/>
        </w:rPr>
        <w:t xml:space="preserve"> no need </w:t>
      </w:r>
      <w:r w:rsidR="001B43AB">
        <w:rPr>
          <w:rFonts w:cstheme="minorHAnsi"/>
        </w:rPr>
        <w:t xml:space="preserve">for </w:t>
      </w:r>
      <w:r>
        <w:rPr>
          <w:rFonts w:cstheme="minorHAnsi"/>
        </w:rPr>
        <w:t xml:space="preserve">pupil dilation. </w:t>
      </w:r>
      <w:r w:rsidR="00FA4663">
        <w:rPr>
          <w:rFonts w:cstheme="minorHAnsi"/>
        </w:rPr>
        <w:t>The test is direct</w:t>
      </w:r>
      <w:r w:rsidR="00A14F37">
        <w:rPr>
          <w:rFonts w:cstheme="minorHAnsi"/>
        </w:rPr>
        <w:t>ed</w:t>
      </w:r>
      <w:r w:rsidR="00FA4663">
        <w:rPr>
          <w:rFonts w:cstheme="minorHAnsi"/>
        </w:rPr>
        <w:t xml:space="preserve"> by </w:t>
      </w:r>
      <w:r>
        <w:rPr>
          <w:rFonts w:cstheme="minorHAnsi"/>
        </w:rPr>
        <w:t xml:space="preserve">Theia™, </w:t>
      </w:r>
      <w:r w:rsidR="00FA4663">
        <w:rPr>
          <w:rFonts w:cstheme="minorHAnsi"/>
        </w:rPr>
        <w:t xml:space="preserve">a </w:t>
      </w:r>
      <w:r>
        <w:rPr>
          <w:rFonts w:cstheme="minorHAnsi"/>
        </w:rPr>
        <w:t xml:space="preserve">built-in </w:t>
      </w:r>
      <w:r w:rsidR="00E16D86">
        <w:rPr>
          <w:rFonts w:cstheme="minorHAnsi"/>
        </w:rPr>
        <w:t xml:space="preserve">artificial intelligence </w:t>
      </w:r>
      <w:r>
        <w:rPr>
          <w:rFonts w:cstheme="minorHAnsi"/>
        </w:rPr>
        <w:t xml:space="preserve">technician, </w:t>
      </w:r>
      <w:r w:rsidR="00A14F37">
        <w:rPr>
          <w:rFonts w:cstheme="minorHAnsi"/>
        </w:rPr>
        <w:t xml:space="preserve">who provides gentle coaching instructions </w:t>
      </w:r>
      <w:r w:rsidR="009135EF">
        <w:rPr>
          <w:rFonts w:cstheme="minorHAnsi"/>
        </w:rPr>
        <w:t xml:space="preserve">to </w:t>
      </w:r>
      <w:r w:rsidR="00A14F37">
        <w:rPr>
          <w:rFonts w:cstheme="minorHAnsi"/>
        </w:rPr>
        <w:t xml:space="preserve">the patient throughout the test. </w:t>
      </w:r>
      <w:r>
        <w:rPr>
          <w:rFonts w:cstheme="minorHAnsi"/>
        </w:rPr>
        <w:t xml:space="preserve">The AdaptDx Pro is also outfitted with one-time </w:t>
      </w:r>
      <w:r>
        <w:rPr>
          <w:rFonts w:cstheme="minorHAnsi"/>
        </w:rPr>
        <w:lastRenderedPageBreak/>
        <w:t xml:space="preserve">use Comfort Guards™, a disposable hygienic </w:t>
      </w:r>
      <w:r w:rsidR="00E8263E">
        <w:rPr>
          <w:rFonts w:cstheme="minorHAnsi"/>
        </w:rPr>
        <w:t>cover</w:t>
      </w:r>
      <w:r w:rsidR="003F0B30">
        <w:rPr>
          <w:rFonts w:cstheme="minorHAnsi"/>
        </w:rPr>
        <w:t xml:space="preserve"> for the eye cups to </w:t>
      </w:r>
      <w:r>
        <w:rPr>
          <w:rFonts w:cstheme="minorHAnsi"/>
        </w:rPr>
        <w:t xml:space="preserve">ensure </w:t>
      </w:r>
      <w:r w:rsidR="00CF2630">
        <w:rPr>
          <w:rFonts w:cstheme="minorHAnsi"/>
        </w:rPr>
        <w:t>a clean test e</w:t>
      </w:r>
      <w:r w:rsidR="00E441B5">
        <w:rPr>
          <w:rFonts w:cstheme="minorHAnsi"/>
        </w:rPr>
        <w:t xml:space="preserve">nvironment for each </w:t>
      </w:r>
      <w:r>
        <w:rPr>
          <w:rFonts w:cstheme="minorHAnsi"/>
        </w:rPr>
        <w:t>patient</w:t>
      </w:r>
      <w:r w:rsidR="00E441B5">
        <w:rPr>
          <w:rFonts w:cstheme="minorHAnsi"/>
        </w:rPr>
        <w:t xml:space="preserve">. </w:t>
      </w:r>
    </w:p>
    <w:p w14:paraId="4A5730E1" w14:textId="77777777" w:rsidR="001303A7" w:rsidRDefault="001303A7" w:rsidP="00C71B53">
      <w:pPr>
        <w:spacing w:line="360" w:lineRule="auto"/>
        <w:rPr>
          <w:rFonts w:cstheme="minorHAnsi"/>
          <w:b/>
        </w:rPr>
      </w:pPr>
    </w:p>
    <w:p w14:paraId="3C3F410D" w14:textId="7D1283CC" w:rsidR="00C71B53" w:rsidRPr="006A4C50" w:rsidRDefault="00C71B53" w:rsidP="00C71B53">
      <w:pPr>
        <w:spacing w:line="360" w:lineRule="auto"/>
        <w:rPr>
          <w:rFonts w:cstheme="minorHAnsi"/>
          <w:b/>
        </w:rPr>
      </w:pPr>
      <w:r w:rsidRPr="006A4C50">
        <w:rPr>
          <w:rFonts w:cstheme="minorHAnsi"/>
          <w:b/>
        </w:rPr>
        <w:t xml:space="preserve">About </w:t>
      </w:r>
      <w:r w:rsidR="00467CD4">
        <w:rPr>
          <w:rFonts w:cstheme="minorHAnsi"/>
          <w:b/>
        </w:rPr>
        <w:t>[</w:t>
      </w:r>
      <w:r w:rsidR="00E064BA">
        <w:rPr>
          <w:rFonts w:cstheme="minorHAnsi"/>
          <w:b/>
        </w:rPr>
        <w:t>Practice</w:t>
      </w:r>
      <w:r w:rsidR="00467CD4">
        <w:rPr>
          <w:rFonts w:cstheme="minorHAnsi"/>
          <w:b/>
        </w:rPr>
        <w:t>]</w:t>
      </w:r>
      <w:r w:rsidR="000C1A36">
        <w:rPr>
          <w:rFonts w:cstheme="minorHAnsi"/>
          <w:b/>
        </w:rPr>
        <w:t xml:space="preserve"> </w:t>
      </w:r>
    </w:p>
    <w:p w14:paraId="3B8F113B" w14:textId="28A2021B" w:rsidR="004B09DC" w:rsidRDefault="004B09DC" w:rsidP="000C1A36">
      <w:pPr>
        <w:spacing w:line="360" w:lineRule="auto"/>
        <w:rPr>
          <w:rFonts w:cstheme="minorHAnsi"/>
        </w:rPr>
      </w:pPr>
      <w:r>
        <w:rPr>
          <w:rFonts w:cstheme="minorHAnsi"/>
        </w:rPr>
        <w:t>[direction: craft a brief overview about your practice, what you do and what’s important to you that will resonate with consumers]</w:t>
      </w:r>
    </w:p>
    <w:p w14:paraId="434DD064" w14:textId="77777777" w:rsidR="000C1A36" w:rsidRDefault="000C1A36" w:rsidP="00C71B53">
      <w:pPr>
        <w:spacing w:line="360" w:lineRule="auto"/>
        <w:rPr>
          <w:rFonts w:cstheme="minorHAnsi"/>
        </w:rPr>
      </w:pPr>
    </w:p>
    <w:p w14:paraId="1B405C6E" w14:textId="0B5B60CE" w:rsidR="00C71B53" w:rsidRPr="00A40F8C" w:rsidRDefault="00C71B53" w:rsidP="00C71B53">
      <w:pPr>
        <w:spacing w:line="360" w:lineRule="auto"/>
        <w:rPr>
          <w:rFonts w:cstheme="minorHAnsi"/>
          <w:b/>
        </w:rPr>
      </w:pPr>
      <w:r w:rsidRPr="006A4C50">
        <w:rPr>
          <w:rFonts w:cstheme="minorHAnsi"/>
          <w:b/>
        </w:rPr>
        <w:t>About AdaptDx</w:t>
      </w:r>
      <w:r w:rsidR="00A40F8C">
        <w:rPr>
          <w:rFonts w:cstheme="minorHAnsi"/>
          <w:b/>
        </w:rPr>
        <w:t xml:space="preserve"> Pro</w:t>
      </w:r>
    </w:p>
    <w:p w14:paraId="2018332A" w14:textId="06418E02" w:rsidR="00030CC6" w:rsidRDefault="00577B31" w:rsidP="007A4CCA">
      <w:pPr>
        <w:spacing w:line="360" w:lineRule="auto"/>
      </w:pPr>
      <w:r>
        <w:t>AdaptDx Pro</w:t>
      </w:r>
      <w:r w:rsidR="007A4CCA">
        <w:rPr>
          <w:rFonts w:cstheme="minorHAnsi"/>
        </w:rPr>
        <w:t>®</w:t>
      </w:r>
      <w:r>
        <w:t xml:space="preserve"> guided by Theia™ is a revolutionary, head-mounted automated dark adaptometer. Advanced, precision eye</w:t>
      </w:r>
      <w:r w:rsidR="00234DD9">
        <w:t>-</w:t>
      </w:r>
      <w:r>
        <w:t xml:space="preserve">tracking technology automatically aligns with the eye to capture an accurate measurement of dark adaptation function. Our friendly on-board technician, Theia, guides patients through the test. Powered by artificial intelligence, she delivers a uniform experience, every time. Her </w:t>
      </w:r>
      <w:r w:rsidR="00DB2F7A">
        <w:t xml:space="preserve">personalized </w:t>
      </w:r>
      <w:r>
        <w:t xml:space="preserve">coaching </w:t>
      </w:r>
      <w:r w:rsidR="00DB2F7A">
        <w:t>and adaptive feedback help keep patients focused throughout the test</w:t>
      </w:r>
      <w:r>
        <w:t>. The AdaptDx Pro conforms easily to your space and workflow by eliminating the need for a darkroom. Its custom eyecups form a light-proof seal, creating a personal darkroom. You can even run multiple tests at the same time with multiple devices. This combines the game-changing science of dark adaptation testing with patient comfort and convenience.</w:t>
      </w:r>
    </w:p>
    <w:p w14:paraId="3AF11815" w14:textId="311224BD" w:rsidR="00E75A2D" w:rsidRPr="006A4C50" w:rsidRDefault="00E75A2D" w:rsidP="00E75A2D">
      <w:pPr>
        <w:spacing w:line="360" w:lineRule="auto"/>
        <w:jc w:val="center"/>
        <w:rPr>
          <w:rFonts w:cstheme="minorHAnsi"/>
        </w:rPr>
      </w:pPr>
      <w:r w:rsidRPr="006A4C50">
        <w:rPr>
          <w:rFonts w:cstheme="minorHAnsi"/>
        </w:rPr>
        <w:t>###</w:t>
      </w:r>
    </w:p>
    <w:p w14:paraId="4E35A6D5" w14:textId="77777777" w:rsidR="00E75A2D" w:rsidRPr="006A4C50" w:rsidRDefault="00E75A2D" w:rsidP="0024322B">
      <w:pPr>
        <w:spacing w:line="360" w:lineRule="auto"/>
        <w:rPr>
          <w:rFonts w:cstheme="minorHAnsi"/>
        </w:rPr>
      </w:pPr>
      <w:r w:rsidRPr="006A4C50">
        <w:rPr>
          <w:rFonts w:cstheme="minorHAnsi"/>
        </w:rPr>
        <w:t>Contact:</w:t>
      </w:r>
    </w:p>
    <w:p w14:paraId="7B4E24F9" w14:textId="77777777" w:rsidR="00C477BA" w:rsidRPr="00E8054A" w:rsidRDefault="00C477BA" w:rsidP="0024322B">
      <w:pPr>
        <w:spacing w:line="360" w:lineRule="auto"/>
        <w:rPr>
          <w:rFonts w:cstheme="minorHAnsi"/>
        </w:rPr>
      </w:pPr>
      <w:r w:rsidRPr="006A4C50">
        <w:rPr>
          <w:rFonts w:cstheme="minorHAnsi"/>
        </w:rPr>
        <w:t>[</w:t>
      </w:r>
      <w:r w:rsidR="00271A6B">
        <w:rPr>
          <w:rFonts w:cstheme="minorHAnsi"/>
        </w:rPr>
        <w:t>(Contact’s Name)</w:t>
      </w:r>
      <w:r w:rsidRPr="006A4C50">
        <w:rPr>
          <w:rFonts w:cstheme="minorHAnsi"/>
        </w:rPr>
        <w:t xml:space="preserve">, </w:t>
      </w:r>
      <w:r w:rsidR="00271A6B">
        <w:rPr>
          <w:rFonts w:cstheme="minorHAnsi"/>
        </w:rPr>
        <w:t>(Phone Number)</w:t>
      </w:r>
      <w:r w:rsidRPr="006A4C50">
        <w:rPr>
          <w:rFonts w:cstheme="minorHAnsi"/>
        </w:rPr>
        <w:t xml:space="preserve">, </w:t>
      </w:r>
      <w:hyperlink r:id="rId10" w:history="1">
        <w:r w:rsidR="00271A6B">
          <w:rPr>
            <w:rStyle w:val="Hyperlink"/>
            <w:rFonts w:cstheme="minorHAnsi"/>
          </w:rPr>
          <w:t>(Email</w:t>
        </w:r>
      </w:hyperlink>
      <w:r w:rsidR="00271A6B">
        <w:rPr>
          <w:rStyle w:val="Hyperlink"/>
          <w:rFonts w:cstheme="minorHAnsi"/>
        </w:rPr>
        <w:t xml:space="preserve"> Address)</w:t>
      </w:r>
      <w:r w:rsidRPr="006A4C50">
        <w:rPr>
          <w:rFonts w:cstheme="minorHAnsi"/>
        </w:rPr>
        <w:t>]</w:t>
      </w:r>
      <w:r w:rsidR="001E5CCA">
        <w:rPr>
          <w:rFonts w:cstheme="minorHAnsi"/>
        </w:rPr>
        <w:t xml:space="preserve"> </w:t>
      </w:r>
    </w:p>
    <w:p w14:paraId="7FED5E5D" w14:textId="77777777" w:rsidR="00CC6A8D" w:rsidRPr="00E8054A" w:rsidRDefault="00CC6A8D" w:rsidP="00313D02">
      <w:pPr>
        <w:rPr>
          <w:rFonts w:cstheme="minorHAnsi"/>
        </w:rPr>
      </w:pPr>
    </w:p>
    <w:sectPr w:rsidR="00CC6A8D" w:rsidRPr="00E805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8C73F" w14:textId="77777777" w:rsidR="00B8253D" w:rsidRDefault="00B8253D" w:rsidP="00313D02">
      <w:pPr>
        <w:spacing w:after="0" w:line="240" w:lineRule="auto"/>
      </w:pPr>
      <w:r>
        <w:separator/>
      </w:r>
    </w:p>
  </w:endnote>
  <w:endnote w:type="continuationSeparator" w:id="0">
    <w:p w14:paraId="70B1FAA5" w14:textId="77777777" w:rsidR="00B8253D" w:rsidRDefault="00B8253D" w:rsidP="0031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FCD21" w14:textId="77777777" w:rsidR="007A4CCA" w:rsidRDefault="007A4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30DBA" w14:textId="3B837BD6" w:rsidR="00313D02" w:rsidRPr="00313D02" w:rsidRDefault="00313D02" w:rsidP="00313D02">
    <w:pPr>
      <w:pStyle w:val="Footer"/>
      <w:jc w:val="right"/>
      <w:rPr>
        <w:sz w:val="16"/>
        <w:szCs w:val="16"/>
      </w:rPr>
    </w:pPr>
    <w:r w:rsidRPr="00313D02">
      <w:rPr>
        <w:sz w:val="16"/>
        <w:szCs w:val="16"/>
      </w:rPr>
      <w:t>© 20</w:t>
    </w:r>
    <w:r w:rsidR="0038591E">
      <w:rPr>
        <w:sz w:val="16"/>
        <w:szCs w:val="16"/>
      </w:rPr>
      <w:t>2</w:t>
    </w:r>
    <w:r w:rsidR="007A4CCA">
      <w:rPr>
        <w:sz w:val="16"/>
        <w:szCs w:val="16"/>
      </w:rPr>
      <w:t>1</w:t>
    </w:r>
    <w:r w:rsidRPr="00313D02">
      <w:rPr>
        <w:sz w:val="16"/>
        <w:szCs w:val="16"/>
      </w:rPr>
      <w:t xml:space="preserve"> MacuLogix, Inc. </w:t>
    </w:r>
    <w:r w:rsidRPr="00313D02">
      <w:rPr>
        <w:sz w:val="16"/>
        <w:szCs w:val="16"/>
      </w:rPr>
      <w:t xml:space="preserve">| </w:t>
    </w:r>
    <w:r w:rsidR="005E4A43">
      <w:rPr>
        <w:sz w:val="16"/>
        <w:szCs w:val="16"/>
      </w:rPr>
      <w:t>MM-023</w:t>
    </w:r>
    <w:r w:rsidR="0038591E">
      <w:rPr>
        <w:sz w:val="16"/>
        <w:szCs w:val="16"/>
      </w:rPr>
      <w:t>P</w:t>
    </w:r>
    <w:r w:rsidR="00F96022">
      <w:rPr>
        <w:sz w:val="16"/>
        <w:szCs w:val="16"/>
      </w:rPr>
      <w:t xml:space="preserve"> Rev </w:t>
    </w:r>
    <w:r w:rsidR="007A4CCA">
      <w:rPr>
        <w:sz w:val="16"/>
        <w:szCs w:val="16"/>
      </w:rPr>
      <w:t>4</w:t>
    </w:r>
    <w:bookmarkStart w:id="0" w:name="_GoBack"/>
    <w:bookmarkEnd w:id="0"/>
  </w:p>
  <w:p w14:paraId="7AD250D7" w14:textId="77777777" w:rsidR="00313D02" w:rsidRDefault="00313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473B8" w14:textId="77777777" w:rsidR="007A4CCA" w:rsidRDefault="007A4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025D3" w14:textId="77777777" w:rsidR="00B8253D" w:rsidRDefault="00B8253D" w:rsidP="00313D02">
      <w:pPr>
        <w:spacing w:after="0" w:line="240" w:lineRule="auto"/>
      </w:pPr>
      <w:r>
        <w:separator/>
      </w:r>
    </w:p>
  </w:footnote>
  <w:footnote w:type="continuationSeparator" w:id="0">
    <w:p w14:paraId="0984E679" w14:textId="77777777" w:rsidR="00B8253D" w:rsidRDefault="00B8253D" w:rsidP="0031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3B0DE" w14:textId="77777777" w:rsidR="007A4CCA" w:rsidRDefault="007A4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49D3" w14:textId="77777777" w:rsidR="007A4CCA" w:rsidRDefault="007A4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334E8" w14:textId="77777777" w:rsidR="007A4CCA" w:rsidRDefault="007A4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94C0D"/>
    <w:multiLevelType w:val="hybridMultilevel"/>
    <w:tmpl w:val="08CA9ACA"/>
    <w:lvl w:ilvl="0" w:tplc="D1E2506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7E"/>
    <w:rsid w:val="00001D95"/>
    <w:rsid w:val="00015EB3"/>
    <w:rsid w:val="00030CC6"/>
    <w:rsid w:val="00053520"/>
    <w:rsid w:val="00067FF6"/>
    <w:rsid w:val="000726AF"/>
    <w:rsid w:val="00083402"/>
    <w:rsid w:val="000C1A36"/>
    <w:rsid w:val="001157E2"/>
    <w:rsid w:val="001270AA"/>
    <w:rsid w:val="001303A7"/>
    <w:rsid w:val="00165C6F"/>
    <w:rsid w:val="00184222"/>
    <w:rsid w:val="001B43AB"/>
    <w:rsid w:val="001E2D1D"/>
    <w:rsid w:val="001E5CCA"/>
    <w:rsid w:val="001F1D67"/>
    <w:rsid w:val="00230012"/>
    <w:rsid w:val="00234DD9"/>
    <w:rsid w:val="00236C6E"/>
    <w:rsid w:val="0024322B"/>
    <w:rsid w:val="00271A6B"/>
    <w:rsid w:val="00280F66"/>
    <w:rsid w:val="00286ECE"/>
    <w:rsid w:val="002A32CA"/>
    <w:rsid w:val="002E3CD7"/>
    <w:rsid w:val="002E541D"/>
    <w:rsid w:val="0031227D"/>
    <w:rsid w:val="00313D02"/>
    <w:rsid w:val="0036456D"/>
    <w:rsid w:val="0038591E"/>
    <w:rsid w:val="003A107D"/>
    <w:rsid w:val="003E5783"/>
    <w:rsid w:val="003F0B30"/>
    <w:rsid w:val="00440B27"/>
    <w:rsid w:val="00467CD4"/>
    <w:rsid w:val="0048289C"/>
    <w:rsid w:val="00485126"/>
    <w:rsid w:val="00494838"/>
    <w:rsid w:val="004B09DC"/>
    <w:rsid w:val="004C4389"/>
    <w:rsid w:val="004D5D51"/>
    <w:rsid w:val="004E674C"/>
    <w:rsid w:val="005431CD"/>
    <w:rsid w:val="00577B31"/>
    <w:rsid w:val="00585251"/>
    <w:rsid w:val="005873AE"/>
    <w:rsid w:val="005B5BD0"/>
    <w:rsid w:val="005C1FA5"/>
    <w:rsid w:val="005C4C1A"/>
    <w:rsid w:val="005C714D"/>
    <w:rsid w:val="005E4A43"/>
    <w:rsid w:val="005E7757"/>
    <w:rsid w:val="006A4C50"/>
    <w:rsid w:val="006B607E"/>
    <w:rsid w:val="006C7108"/>
    <w:rsid w:val="006E0D11"/>
    <w:rsid w:val="00714BAB"/>
    <w:rsid w:val="00732AB1"/>
    <w:rsid w:val="00761853"/>
    <w:rsid w:val="007903C5"/>
    <w:rsid w:val="007A4CCA"/>
    <w:rsid w:val="007D4E15"/>
    <w:rsid w:val="0080126C"/>
    <w:rsid w:val="00814F6B"/>
    <w:rsid w:val="00833258"/>
    <w:rsid w:val="00890EDD"/>
    <w:rsid w:val="00892E5F"/>
    <w:rsid w:val="008A619D"/>
    <w:rsid w:val="008C47CE"/>
    <w:rsid w:val="008D50E9"/>
    <w:rsid w:val="008E6E26"/>
    <w:rsid w:val="009135EF"/>
    <w:rsid w:val="009470D9"/>
    <w:rsid w:val="009529D1"/>
    <w:rsid w:val="00960C83"/>
    <w:rsid w:val="00994E04"/>
    <w:rsid w:val="00997325"/>
    <w:rsid w:val="009973C4"/>
    <w:rsid w:val="009B1566"/>
    <w:rsid w:val="009F6B91"/>
    <w:rsid w:val="00A14F37"/>
    <w:rsid w:val="00A16D57"/>
    <w:rsid w:val="00A21357"/>
    <w:rsid w:val="00A40F8C"/>
    <w:rsid w:val="00A428B0"/>
    <w:rsid w:val="00A428DA"/>
    <w:rsid w:val="00A62332"/>
    <w:rsid w:val="00A71315"/>
    <w:rsid w:val="00A927A0"/>
    <w:rsid w:val="00AC1824"/>
    <w:rsid w:val="00AF7E1F"/>
    <w:rsid w:val="00B037AB"/>
    <w:rsid w:val="00B573E3"/>
    <w:rsid w:val="00B65F38"/>
    <w:rsid w:val="00B75E06"/>
    <w:rsid w:val="00B8253D"/>
    <w:rsid w:val="00B958AE"/>
    <w:rsid w:val="00BB5B2E"/>
    <w:rsid w:val="00BD1071"/>
    <w:rsid w:val="00BD4A73"/>
    <w:rsid w:val="00BE1E28"/>
    <w:rsid w:val="00C2178C"/>
    <w:rsid w:val="00C318E0"/>
    <w:rsid w:val="00C477BA"/>
    <w:rsid w:val="00C62974"/>
    <w:rsid w:val="00C63E93"/>
    <w:rsid w:val="00C71275"/>
    <w:rsid w:val="00C71B53"/>
    <w:rsid w:val="00C86CA2"/>
    <w:rsid w:val="00CC6A8D"/>
    <w:rsid w:val="00CC7356"/>
    <w:rsid w:val="00CF2630"/>
    <w:rsid w:val="00D40B65"/>
    <w:rsid w:val="00D446D7"/>
    <w:rsid w:val="00DB25AE"/>
    <w:rsid w:val="00DB2F7A"/>
    <w:rsid w:val="00E05F12"/>
    <w:rsid w:val="00E064BA"/>
    <w:rsid w:val="00E06890"/>
    <w:rsid w:val="00E16031"/>
    <w:rsid w:val="00E16D86"/>
    <w:rsid w:val="00E36ECD"/>
    <w:rsid w:val="00E441B5"/>
    <w:rsid w:val="00E4533F"/>
    <w:rsid w:val="00E75A2D"/>
    <w:rsid w:val="00E8054A"/>
    <w:rsid w:val="00E8263E"/>
    <w:rsid w:val="00E95315"/>
    <w:rsid w:val="00EB6B0B"/>
    <w:rsid w:val="00F06BA1"/>
    <w:rsid w:val="00F11529"/>
    <w:rsid w:val="00F53104"/>
    <w:rsid w:val="00F96022"/>
    <w:rsid w:val="00FA4663"/>
    <w:rsid w:val="00FA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2C3C4"/>
  <w15:chartTrackingRefBased/>
  <w15:docId w15:val="{29B2629E-C755-448C-8DCC-6F8DE536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037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25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037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lor2">
    <w:name w:val="color_2"/>
    <w:basedOn w:val="DefaultParagraphFont"/>
    <w:rsid w:val="00B037AB"/>
  </w:style>
  <w:style w:type="character" w:styleId="Hyperlink">
    <w:name w:val="Hyperlink"/>
    <w:basedOn w:val="DefaultParagraphFont"/>
    <w:uiPriority w:val="99"/>
    <w:unhideWhenUsed/>
    <w:rsid w:val="00B037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0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01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D02"/>
  </w:style>
  <w:style w:type="paragraph" w:styleId="Footer">
    <w:name w:val="footer"/>
    <w:basedOn w:val="Normal"/>
    <w:link w:val="FooterChar"/>
    <w:uiPriority w:val="99"/>
    <w:unhideWhenUsed/>
    <w:rsid w:val="0031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D02"/>
  </w:style>
  <w:style w:type="paragraph" w:styleId="NormalWeb">
    <w:name w:val="Normal (Web)"/>
    <w:basedOn w:val="Normal"/>
    <w:uiPriority w:val="99"/>
    <w:unhideWhenUsed/>
    <w:rsid w:val="00C7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8054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C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vision@doeeyecent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25010349D7458AEB85F7D9C18C89" ma:contentTypeVersion="13" ma:contentTypeDescription="Create a new document." ma:contentTypeScope="" ma:versionID="e9d63b398eb11176760e653dc2cc9440">
  <xsd:schema xmlns:xsd="http://www.w3.org/2001/XMLSchema" xmlns:xs="http://www.w3.org/2001/XMLSchema" xmlns:p="http://schemas.microsoft.com/office/2006/metadata/properties" xmlns:ns3="b8f3434a-8f8e-45bd-9c1b-5fef8ff4401c" xmlns:ns4="30c98275-8381-471b-9251-0276eddf98c6" targetNamespace="http://schemas.microsoft.com/office/2006/metadata/properties" ma:root="true" ma:fieldsID="f30e7f1ba358ea4e0514aa5f2ea0bd42" ns3:_="" ns4:_="">
    <xsd:import namespace="b8f3434a-8f8e-45bd-9c1b-5fef8ff4401c"/>
    <xsd:import namespace="30c98275-8381-471b-9251-0276eddf9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3434a-8f8e-45bd-9c1b-5fef8ff44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98275-8381-471b-9251-0276eddf9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DD882-AADE-4E29-871D-5B1B049E9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02C8EF-90A7-4D30-B9B8-39C2DA56D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3434a-8f8e-45bd-9c1b-5fef8ff4401c"/>
    <ds:schemaRef ds:uri="30c98275-8381-471b-9251-0276eddf9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80170-B6C3-4AAC-840C-1A5EC17318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Heitmann</dc:creator>
  <cp:keywords/>
  <dc:description/>
  <cp:lastModifiedBy>Gail Schwartz</cp:lastModifiedBy>
  <cp:revision>2</cp:revision>
  <cp:lastPrinted>2016-11-07T17:12:00Z</cp:lastPrinted>
  <dcterms:created xsi:type="dcterms:W3CDTF">2021-01-20T17:11:00Z</dcterms:created>
  <dcterms:modified xsi:type="dcterms:W3CDTF">2021-01-20T17:11:00Z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0x01010040E025010349D7458AEB85F7D9C18C89</vt:lpwstr>
  </property>
</Properties>
</file>